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A" w:rsidRPr="005741F9" w:rsidRDefault="00523FEA" w:rsidP="00523FEA">
      <w:pPr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Příloha č. 1 </w:t>
      </w:r>
      <w:r>
        <w:rPr>
          <w:rFonts w:ascii="Arial Narrow" w:hAnsi="Arial Narrow" w:cs="Arial"/>
          <w:sz w:val="22"/>
          <w:szCs w:val="20"/>
        </w:rPr>
        <w:t>– k</w:t>
      </w:r>
      <w:r w:rsidRPr="005741F9">
        <w:rPr>
          <w:rFonts w:ascii="Arial Narrow" w:hAnsi="Arial Narrow" w:cs="Arial"/>
          <w:sz w:val="22"/>
          <w:szCs w:val="20"/>
        </w:rPr>
        <w:t>rycí list nabídky</w:t>
      </w:r>
    </w:p>
    <w:p w:rsidR="00523FEA" w:rsidRPr="005741F9" w:rsidRDefault="00523FEA" w:rsidP="00CB39C6">
      <w:pPr>
        <w:rPr>
          <w:rFonts w:ascii="Arial Narrow" w:hAnsi="Arial Narrow" w:cs="Arial"/>
          <w:sz w:val="22"/>
        </w:rPr>
      </w:pPr>
    </w:p>
    <w:p w:rsidR="00523FEA" w:rsidRPr="005741F9" w:rsidRDefault="00523FEA" w:rsidP="0059570D">
      <w:pPr>
        <w:jc w:val="both"/>
        <w:rPr>
          <w:rFonts w:ascii="Arial Narrow" w:hAnsi="Arial Narrow" w:cs="Arial"/>
          <w:b/>
        </w:rPr>
      </w:pPr>
      <w:r w:rsidRPr="005741F9">
        <w:rPr>
          <w:rFonts w:ascii="Arial Narrow" w:hAnsi="Arial Narrow" w:cs="Arial"/>
          <w:b/>
        </w:rPr>
        <w:t>Veřejná zakázka malého rozsahu s</w:t>
      </w:r>
      <w:r w:rsidR="00CB39C6">
        <w:rPr>
          <w:rFonts w:ascii="Arial Narrow" w:hAnsi="Arial Narrow" w:cs="Arial"/>
          <w:b/>
        </w:rPr>
        <w:t> </w:t>
      </w:r>
      <w:r w:rsidRPr="005741F9">
        <w:rPr>
          <w:rFonts w:ascii="Arial Narrow" w:hAnsi="Arial Narrow" w:cs="Arial"/>
          <w:b/>
        </w:rPr>
        <w:t>názvem</w:t>
      </w:r>
      <w:r w:rsidR="00CB39C6">
        <w:rPr>
          <w:rFonts w:ascii="Arial Narrow" w:hAnsi="Arial Narrow" w:cs="Arial"/>
          <w:b/>
        </w:rPr>
        <w:t xml:space="preserve"> </w:t>
      </w:r>
      <w:r w:rsidR="0059570D" w:rsidRPr="00515330">
        <w:rPr>
          <w:rFonts w:ascii="Arial Narrow" w:hAnsi="Arial Narrow"/>
          <w:b/>
        </w:rPr>
        <w:t xml:space="preserve">„ </w:t>
      </w:r>
      <w:r w:rsidR="008C7F07">
        <w:rPr>
          <w:rFonts w:ascii="Arial Narrow" w:hAnsi="Arial Narrow"/>
          <w:b/>
        </w:rPr>
        <w:t>Střechy 2021 – 1. etapa“</w:t>
      </w:r>
      <w:bookmarkStart w:id="0" w:name="_GoBack"/>
      <w:bookmarkEnd w:id="0"/>
      <w:r w:rsidR="008C7F07">
        <w:rPr>
          <w:rFonts w:ascii="Arial Narrow" w:hAnsi="Arial Narrow"/>
          <w:b/>
        </w:rPr>
        <w:t>.</w:t>
      </w:r>
    </w:p>
    <w:p w:rsidR="00CB39C6" w:rsidRDefault="00CB39C6" w:rsidP="0059570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B39C6" w:rsidRDefault="00CB39C6" w:rsidP="00523FEA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523FEA" w:rsidRPr="005741F9" w:rsidRDefault="00523FEA" w:rsidP="00523FEA">
      <w:pPr>
        <w:spacing w:line="288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41F9">
        <w:rPr>
          <w:rFonts w:ascii="Arial Narrow" w:hAnsi="Arial Narrow" w:cs="Arial"/>
          <w:b/>
          <w:sz w:val="22"/>
          <w:szCs w:val="22"/>
        </w:rPr>
        <w:t>KRYCÍ LIST NABÍDKY</w:t>
      </w:r>
    </w:p>
    <w:p w:rsidR="00523FEA" w:rsidRPr="005741F9" w:rsidRDefault="00523FEA" w:rsidP="00523FEA">
      <w:pPr>
        <w:spacing w:line="288" w:lineRule="auto"/>
        <w:jc w:val="center"/>
        <w:rPr>
          <w:rFonts w:ascii="Arial Narrow" w:hAnsi="Arial Narrow"/>
          <w:iCs/>
          <w:sz w:val="22"/>
          <w:szCs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523FEA" w:rsidRPr="005741F9" w:rsidTr="00B12F99">
        <w:trPr>
          <w:trHeight w:val="1279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Název účastníka výběrového řízení</w:t>
            </w: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(obchodní firma nebo název, IČ)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1250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Adresa účastníka </w:t>
            </w: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</w:p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(celá adresa včetně PSČ)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Právní forma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386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IČ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DIČ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Osoba oprávněná jednat za účastníka 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>Kontaktní osoba – jméno a příjmení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  <w:tr w:rsidR="00523FEA" w:rsidRPr="005741F9" w:rsidTr="00B12F99">
        <w:trPr>
          <w:trHeight w:val="803"/>
        </w:trPr>
        <w:tc>
          <w:tcPr>
            <w:tcW w:w="2956" w:type="dxa"/>
            <w:vAlign w:val="center"/>
          </w:tcPr>
          <w:p w:rsidR="00523FEA" w:rsidRPr="005741F9" w:rsidRDefault="00523FEA" w:rsidP="00B12F99">
            <w:pPr>
              <w:spacing w:line="288" w:lineRule="auto"/>
              <w:jc w:val="center"/>
              <w:rPr>
                <w:rFonts w:ascii="Arial Narrow" w:hAnsi="Arial Narrow"/>
                <w:iCs/>
                <w:sz w:val="22"/>
                <w:szCs w:val="20"/>
              </w:rPr>
            </w:pPr>
            <w:r w:rsidRPr="005741F9">
              <w:rPr>
                <w:rFonts w:ascii="Arial Narrow" w:hAnsi="Arial Narrow"/>
                <w:iCs/>
                <w:sz w:val="22"/>
                <w:szCs w:val="20"/>
              </w:rPr>
              <w:t xml:space="preserve">Kontakt na kontaktní </w:t>
            </w:r>
            <w:proofErr w:type="gramStart"/>
            <w:r w:rsidRPr="005741F9">
              <w:rPr>
                <w:rFonts w:ascii="Arial Narrow" w:hAnsi="Arial Narrow"/>
                <w:iCs/>
                <w:sz w:val="22"/>
                <w:szCs w:val="20"/>
              </w:rPr>
              <w:t>osobu  (tel.</w:t>
            </w:r>
            <w:proofErr w:type="gramEnd"/>
            <w:r w:rsidRPr="005741F9">
              <w:rPr>
                <w:rFonts w:ascii="Arial Narrow" w:hAnsi="Arial Narrow"/>
                <w:iCs/>
                <w:sz w:val="22"/>
                <w:szCs w:val="20"/>
              </w:rPr>
              <w:t>, e-mail)</w:t>
            </w:r>
          </w:p>
        </w:tc>
        <w:tc>
          <w:tcPr>
            <w:tcW w:w="6258" w:type="dxa"/>
          </w:tcPr>
          <w:p w:rsidR="00523FEA" w:rsidRPr="005741F9" w:rsidRDefault="00523FEA" w:rsidP="00B12F99">
            <w:pPr>
              <w:spacing w:line="288" w:lineRule="auto"/>
              <w:rPr>
                <w:rFonts w:ascii="Arial Narrow" w:hAnsi="Arial Narrow"/>
                <w:iCs/>
                <w:sz w:val="22"/>
                <w:szCs w:val="20"/>
                <w:u w:val="single"/>
              </w:rPr>
            </w:pPr>
          </w:p>
        </w:tc>
      </w:tr>
    </w:tbl>
    <w:p w:rsidR="00523FEA" w:rsidRPr="005741F9" w:rsidRDefault="00523FEA" w:rsidP="00523FEA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bCs/>
          <w:sz w:val="22"/>
          <w:szCs w:val="20"/>
        </w:rPr>
        <w:t>Jednotné zpracování nabídkové ceny:</w:t>
      </w: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bCs/>
          <w:sz w:val="22"/>
          <w:szCs w:val="20"/>
        </w:rPr>
      </w:pPr>
    </w:p>
    <w:tbl>
      <w:tblPr>
        <w:tblW w:w="9056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174"/>
        <w:gridCol w:w="1867"/>
        <w:gridCol w:w="2099"/>
      </w:tblGrid>
      <w:tr w:rsidR="00523FEA" w:rsidRPr="005741F9" w:rsidTr="00B12F99">
        <w:trPr>
          <w:jc w:val="center"/>
        </w:trPr>
        <w:tc>
          <w:tcPr>
            <w:tcW w:w="2916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both"/>
              <w:rPr>
                <w:rFonts w:ascii="Arial Narrow" w:hAnsi="Arial Narrow" w:cs="Arial"/>
                <w:bCs/>
                <w:sz w:val="22"/>
                <w:szCs w:val="20"/>
              </w:rPr>
            </w:pPr>
          </w:p>
        </w:tc>
        <w:tc>
          <w:tcPr>
            <w:tcW w:w="2174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bez DPH</w:t>
            </w:r>
          </w:p>
        </w:tc>
        <w:tc>
          <w:tcPr>
            <w:tcW w:w="1867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DPH</w:t>
            </w:r>
          </w:p>
        </w:tc>
        <w:tc>
          <w:tcPr>
            <w:tcW w:w="2099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5741F9">
              <w:rPr>
                <w:rFonts w:ascii="Arial Narrow" w:hAnsi="Arial Narrow" w:cs="Arial"/>
                <w:sz w:val="22"/>
                <w:szCs w:val="20"/>
              </w:rPr>
              <w:t>Cena vč. DPH</w:t>
            </w:r>
          </w:p>
        </w:tc>
      </w:tr>
      <w:tr w:rsidR="00523FEA" w:rsidRPr="005741F9" w:rsidTr="00B12F99">
        <w:trPr>
          <w:jc w:val="center"/>
        </w:trPr>
        <w:tc>
          <w:tcPr>
            <w:tcW w:w="2916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rPr>
                <w:rFonts w:ascii="Arial Narrow" w:hAnsi="Arial Narrow" w:cs="Arial"/>
                <w:bCs/>
                <w:sz w:val="22"/>
                <w:szCs w:val="20"/>
              </w:rPr>
            </w:pPr>
            <w:proofErr w:type="gramStart"/>
            <w:r w:rsidRPr="005741F9">
              <w:rPr>
                <w:rFonts w:ascii="Arial Narrow" w:hAnsi="Arial Narrow" w:cs="Arial"/>
                <w:bCs/>
                <w:sz w:val="22"/>
                <w:szCs w:val="20"/>
              </w:rPr>
              <w:t xml:space="preserve">Nabídková </w:t>
            </w:r>
            <w:r>
              <w:rPr>
                <w:rFonts w:ascii="Arial Narrow" w:hAnsi="Arial Narrow" w:cs="Arial"/>
                <w:bCs/>
                <w:sz w:val="22"/>
                <w:szCs w:val="20"/>
              </w:rPr>
              <w:t xml:space="preserve"> cena</w:t>
            </w:r>
            <w:proofErr w:type="gramEnd"/>
          </w:p>
        </w:tc>
        <w:tc>
          <w:tcPr>
            <w:tcW w:w="2174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1867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099" w:type="dxa"/>
          </w:tcPr>
          <w:p w:rsidR="00523FEA" w:rsidRPr="005741F9" w:rsidRDefault="00523FEA" w:rsidP="00B12F99">
            <w:pPr>
              <w:tabs>
                <w:tab w:val="left" w:pos="360"/>
              </w:tabs>
              <w:spacing w:line="288" w:lineRule="auto"/>
              <w:jc w:val="center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ind w:left="360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left" w:pos="3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</w:p>
    <w:p w:rsidR="00523FEA" w:rsidRPr="005741F9" w:rsidRDefault="00523FEA" w:rsidP="00523FEA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Arial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ab/>
        <w:t>…………………………………..</w:t>
      </w:r>
      <w:r w:rsidRPr="005741F9"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tab/>
      </w:r>
      <w:r w:rsidRPr="005741F9">
        <w:rPr>
          <w:rFonts w:ascii="Arial Narrow" w:hAnsi="Arial Narrow" w:cs="Arial"/>
          <w:sz w:val="22"/>
          <w:szCs w:val="20"/>
        </w:rPr>
        <w:t>…………………………………..</w:t>
      </w:r>
    </w:p>
    <w:p w:rsidR="00523FEA" w:rsidRPr="005741F9" w:rsidRDefault="00523FEA" w:rsidP="00523FEA">
      <w:pPr>
        <w:tabs>
          <w:tab w:val="center" w:pos="1800"/>
          <w:tab w:val="center" w:pos="6660"/>
        </w:tabs>
        <w:spacing w:line="288" w:lineRule="auto"/>
        <w:jc w:val="both"/>
        <w:rPr>
          <w:rFonts w:ascii="Arial Narrow" w:hAnsi="Arial Narrow" w:cs="Tahoma"/>
          <w:sz w:val="22"/>
          <w:szCs w:val="20"/>
        </w:rPr>
      </w:pPr>
      <w:r w:rsidRPr="005741F9">
        <w:rPr>
          <w:rFonts w:ascii="Arial Narrow" w:hAnsi="Arial Narrow" w:cs="Arial"/>
          <w:sz w:val="22"/>
          <w:szCs w:val="20"/>
        </w:rPr>
        <w:t xml:space="preserve"> </w:t>
      </w:r>
      <w:r w:rsidRPr="005741F9">
        <w:rPr>
          <w:rFonts w:ascii="Arial Narrow" w:hAnsi="Arial Narrow" w:cs="Arial"/>
          <w:sz w:val="22"/>
          <w:szCs w:val="20"/>
        </w:rPr>
        <w:tab/>
        <w:t>Datum zpracování nabídky</w:t>
      </w:r>
      <w:r w:rsidRPr="005741F9">
        <w:rPr>
          <w:rFonts w:ascii="Arial Narrow" w:hAnsi="Arial Narrow" w:cs="Arial"/>
          <w:sz w:val="22"/>
          <w:szCs w:val="20"/>
        </w:rPr>
        <w:tab/>
        <w:t xml:space="preserve">                                                                       Razítko a podpis</w:t>
      </w:r>
    </w:p>
    <w:p w:rsidR="00523FEA" w:rsidRPr="005741F9" w:rsidRDefault="00523FEA" w:rsidP="00523FEA">
      <w:pPr>
        <w:spacing w:before="120" w:after="120"/>
        <w:jc w:val="both"/>
        <w:rPr>
          <w:rFonts w:ascii="Arial Narrow" w:hAnsi="Arial Narrow" w:cs="Arial"/>
          <w:sz w:val="22"/>
          <w:szCs w:val="20"/>
        </w:rPr>
      </w:pPr>
    </w:p>
    <w:p w:rsidR="00523FEA" w:rsidRDefault="00523FEA" w:rsidP="00523FEA"/>
    <w:p w:rsidR="001D22D2" w:rsidRDefault="001D22D2"/>
    <w:sectPr w:rsidR="001D22D2" w:rsidSect="00392914"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EA"/>
    <w:rsid w:val="00051B57"/>
    <w:rsid w:val="001D22D2"/>
    <w:rsid w:val="001D32F1"/>
    <w:rsid w:val="00523FEA"/>
    <w:rsid w:val="0059570D"/>
    <w:rsid w:val="008C7F07"/>
    <w:rsid w:val="009351EC"/>
    <w:rsid w:val="00AD2169"/>
    <w:rsid w:val="00B67CAE"/>
    <w:rsid w:val="00CB0FD2"/>
    <w:rsid w:val="00CB39C6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FE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FE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2021-04-12T11:39:00Z</dcterms:created>
  <dcterms:modified xsi:type="dcterms:W3CDTF">2021-04-12T11:39:00Z</dcterms:modified>
</cp:coreProperties>
</file>