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76B53" w14:textId="78527F93" w:rsidR="00B94C5E" w:rsidRPr="006B782B" w:rsidRDefault="0041524D" w:rsidP="00C94849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/>
        <w:spacing w:line="280" w:lineRule="atLeast"/>
        <w:ind w:right="-279"/>
        <w:jc w:val="center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PŘÍLOHA Č. 4</w:t>
      </w:r>
      <w:r w:rsidR="00B94C5E" w:rsidRPr="006B782B">
        <w:rPr>
          <w:rFonts w:ascii="Arial Narrow" w:hAnsi="Arial Narrow"/>
          <w:sz w:val="24"/>
          <w:szCs w:val="24"/>
        </w:rPr>
        <w:t xml:space="preserve"> </w:t>
      </w:r>
      <w:r w:rsidR="00A6288C">
        <w:rPr>
          <w:rFonts w:ascii="Arial Narrow" w:hAnsi="Arial Narrow"/>
          <w:sz w:val="24"/>
          <w:szCs w:val="24"/>
        </w:rPr>
        <w:t xml:space="preserve"> - TECHNI</w:t>
      </w:r>
      <w:bookmarkStart w:id="0" w:name="_GoBack"/>
      <w:bookmarkEnd w:id="0"/>
      <w:r w:rsidR="00A6288C">
        <w:rPr>
          <w:rFonts w:ascii="Arial Narrow" w:hAnsi="Arial Narrow"/>
          <w:sz w:val="24"/>
          <w:szCs w:val="24"/>
        </w:rPr>
        <w:t>C</w:t>
      </w:r>
      <w:r w:rsidR="00C94849" w:rsidRPr="006B782B">
        <w:rPr>
          <w:rFonts w:ascii="Arial Narrow" w:hAnsi="Arial Narrow"/>
          <w:sz w:val="24"/>
          <w:szCs w:val="24"/>
        </w:rPr>
        <w:t>KÁ SPECIFIKACE</w:t>
      </w:r>
    </w:p>
    <w:p w14:paraId="7C9D1AFA" w14:textId="77777777" w:rsidR="00B94C5E" w:rsidRPr="006B782B" w:rsidRDefault="00B94C5E" w:rsidP="005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right="-138"/>
        <w:jc w:val="both"/>
        <w:rPr>
          <w:rFonts w:ascii="Arial Narrow" w:hAnsi="Arial Narrow" w:cs="Arial"/>
          <w:b/>
          <w:bCs/>
        </w:rPr>
      </w:pPr>
      <w:r w:rsidRPr="006B782B">
        <w:rPr>
          <w:rFonts w:ascii="Arial Narrow" w:hAnsi="Arial Narrow" w:cs="Arial"/>
          <w:b/>
          <w:bCs/>
        </w:rPr>
        <w:t xml:space="preserve">1. NÁZEV VEŘEJNÉ ZAKÁZKY </w:t>
      </w:r>
    </w:p>
    <w:p w14:paraId="3220E221" w14:textId="77777777" w:rsidR="00B94C5E" w:rsidRPr="006B782B" w:rsidRDefault="00B94C5E" w:rsidP="00B94C5E">
      <w:pPr>
        <w:spacing w:line="280" w:lineRule="atLeast"/>
        <w:jc w:val="both"/>
        <w:rPr>
          <w:rFonts w:ascii="Arial Narrow" w:hAnsi="Arial Narrow" w:cs="Arial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248"/>
        <w:gridCol w:w="5499"/>
      </w:tblGrid>
      <w:tr w:rsidR="00B94C5E" w:rsidRPr="006B782B" w14:paraId="1DAA0FF5" w14:textId="77777777" w:rsidTr="0058174F">
        <w:tc>
          <w:tcPr>
            <w:tcW w:w="4248" w:type="dxa"/>
            <w:vAlign w:val="center"/>
          </w:tcPr>
          <w:p w14:paraId="328FE8D3" w14:textId="77777777" w:rsidR="00B94C5E" w:rsidRPr="006B782B" w:rsidRDefault="00B94C5E" w:rsidP="00D81CD1">
            <w:pPr>
              <w:spacing w:line="280" w:lineRule="atLeast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Název veřejné zakázky:</w:t>
            </w:r>
          </w:p>
        </w:tc>
        <w:tc>
          <w:tcPr>
            <w:tcW w:w="5499" w:type="dxa"/>
          </w:tcPr>
          <w:p w14:paraId="55E3C283" w14:textId="112D1178" w:rsidR="00B94C5E" w:rsidRPr="006B782B" w:rsidRDefault="00D13CB2" w:rsidP="00D81CD1">
            <w:pPr>
              <w:spacing w:line="280" w:lineRule="atLeast"/>
              <w:rPr>
                <w:rFonts w:ascii="Arial Narrow" w:hAnsi="Arial Narrow" w:cs="Arial"/>
                <w:b/>
              </w:rPr>
            </w:pPr>
            <w:r w:rsidRPr="00D13CB2">
              <w:rPr>
                <w:rFonts w:ascii="Arial Narrow" w:hAnsi="Arial Narrow"/>
                <w:b/>
              </w:rPr>
              <w:t>Dodávka multifunkčního komunálního nosiče</w:t>
            </w:r>
          </w:p>
        </w:tc>
      </w:tr>
    </w:tbl>
    <w:p w14:paraId="2032E0DB" w14:textId="77777777" w:rsidR="00B94C5E" w:rsidRPr="006B782B" w:rsidRDefault="00B94C5E" w:rsidP="00B94C5E">
      <w:pPr>
        <w:spacing w:line="280" w:lineRule="atLeast"/>
        <w:jc w:val="both"/>
        <w:rPr>
          <w:rFonts w:ascii="Arial Narrow" w:hAnsi="Arial Narrow" w:cs="Arial"/>
        </w:rPr>
      </w:pPr>
    </w:p>
    <w:p w14:paraId="5AE8E389" w14:textId="77777777" w:rsidR="00B94C5E" w:rsidRPr="006B782B" w:rsidRDefault="00B94C5E" w:rsidP="006B782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right="-138"/>
        <w:jc w:val="both"/>
        <w:rPr>
          <w:rFonts w:ascii="Arial Narrow" w:hAnsi="Arial Narrow" w:cs="Arial"/>
          <w:b/>
          <w:caps/>
        </w:rPr>
      </w:pPr>
      <w:r w:rsidRPr="006B782B">
        <w:rPr>
          <w:rFonts w:ascii="Arial Narrow" w:hAnsi="Arial Narrow" w:cs="Arial"/>
          <w:b/>
          <w:caps/>
        </w:rPr>
        <w:t>2. Identifikační údaje zadavatele</w:t>
      </w:r>
    </w:p>
    <w:p w14:paraId="336DDE87" w14:textId="77777777" w:rsidR="00B94C5E" w:rsidRPr="006B782B" w:rsidRDefault="00B94C5E" w:rsidP="00B94C5E">
      <w:pPr>
        <w:spacing w:line="280" w:lineRule="atLeast"/>
        <w:jc w:val="both"/>
        <w:rPr>
          <w:rFonts w:ascii="Arial Narrow" w:hAnsi="Arial Narrow" w:cs="Arial"/>
        </w:rPr>
      </w:pP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4248"/>
        <w:gridCol w:w="5499"/>
      </w:tblGrid>
      <w:tr w:rsidR="00B94C5E" w:rsidRPr="006B782B" w14:paraId="05AD16AB" w14:textId="77777777" w:rsidTr="009A4835">
        <w:tc>
          <w:tcPr>
            <w:tcW w:w="4248" w:type="dxa"/>
          </w:tcPr>
          <w:p w14:paraId="18FEC021" w14:textId="77777777" w:rsidR="00B94C5E" w:rsidRPr="006B782B" w:rsidRDefault="00B94C5E" w:rsidP="009A4835">
            <w:pPr>
              <w:spacing w:line="280" w:lineRule="atLeast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Obchodní firma nebo název / obchodní firma nebo jméno a příjmení:</w:t>
            </w:r>
          </w:p>
        </w:tc>
        <w:tc>
          <w:tcPr>
            <w:tcW w:w="5499" w:type="dxa"/>
          </w:tcPr>
          <w:p w14:paraId="001D78BA" w14:textId="77777777" w:rsidR="00B94C5E" w:rsidRPr="006B782B" w:rsidRDefault="00B94C5E" w:rsidP="009A4835">
            <w:pPr>
              <w:spacing w:line="280" w:lineRule="atLeast"/>
              <w:jc w:val="both"/>
              <w:rPr>
                <w:rFonts w:ascii="Arial Narrow" w:hAnsi="Arial Narrow" w:cs="Arial"/>
                <w:b/>
              </w:rPr>
            </w:pPr>
            <w:r w:rsidRPr="006B782B">
              <w:rPr>
                <w:rFonts w:ascii="Arial Narrow" w:hAnsi="Arial Narrow" w:cs="Arial"/>
                <w:b/>
              </w:rPr>
              <w:t>Psychiatrická nemocnice Horní Beřkovice</w:t>
            </w:r>
          </w:p>
        </w:tc>
      </w:tr>
      <w:tr w:rsidR="00B94C5E" w:rsidRPr="006B782B" w14:paraId="482698E9" w14:textId="77777777" w:rsidTr="009A4835">
        <w:tc>
          <w:tcPr>
            <w:tcW w:w="4248" w:type="dxa"/>
          </w:tcPr>
          <w:p w14:paraId="5C4B6035" w14:textId="77777777" w:rsidR="00B94C5E" w:rsidRPr="006B782B" w:rsidRDefault="00B94C5E" w:rsidP="009A4835">
            <w:pPr>
              <w:spacing w:line="280" w:lineRule="atLeast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Sídlo / místo podnikání / místo trvalého pobytu (příp. doručovací adresa):</w:t>
            </w:r>
          </w:p>
        </w:tc>
        <w:tc>
          <w:tcPr>
            <w:tcW w:w="5499" w:type="dxa"/>
          </w:tcPr>
          <w:p w14:paraId="52B6C168" w14:textId="77777777" w:rsidR="00B94C5E" w:rsidRPr="006B782B" w:rsidRDefault="00B94C5E" w:rsidP="009A4835">
            <w:pPr>
              <w:spacing w:line="280" w:lineRule="atLeast"/>
              <w:jc w:val="both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Podřipská 1, 411 85 Horní Beřkovice</w:t>
            </w:r>
          </w:p>
        </w:tc>
      </w:tr>
      <w:tr w:rsidR="00B94C5E" w:rsidRPr="006B782B" w14:paraId="54BA93F5" w14:textId="77777777" w:rsidTr="009A4835">
        <w:tc>
          <w:tcPr>
            <w:tcW w:w="4248" w:type="dxa"/>
            <w:vAlign w:val="center"/>
          </w:tcPr>
          <w:p w14:paraId="0BC4EC3A" w14:textId="77777777" w:rsidR="00B94C5E" w:rsidRPr="006B782B" w:rsidRDefault="00B94C5E" w:rsidP="009A4835">
            <w:pPr>
              <w:spacing w:line="280" w:lineRule="atLeast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IČO:</w:t>
            </w:r>
          </w:p>
        </w:tc>
        <w:tc>
          <w:tcPr>
            <w:tcW w:w="5499" w:type="dxa"/>
          </w:tcPr>
          <w:p w14:paraId="1CA72EC9" w14:textId="77777777" w:rsidR="00B94C5E" w:rsidRPr="006B782B" w:rsidRDefault="00B94C5E" w:rsidP="009A4835">
            <w:pPr>
              <w:spacing w:line="280" w:lineRule="atLeast"/>
              <w:jc w:val="both"/>
              <w:rPr>
                <w:rFonts w:ascii="Arial Narrow" w:hAnsi="Arial Narrow" w:cs="Arial"/>
              </w:rPr>
            </w:pPr>
            <w:r w:rsidRPr="006B782B">
              <w:rPr>
                <w:rFonts w:ascii="Arial Narrow" w:hAnsi="Arial Narrow" w:cs="Arial"/>
              </w:rPr>
              <w:t>00673552</w:t>
            </w:r>
          </w:p>
        </w:tc>
      </w:tr>
    </w:tbl>
    <w:p w14:paraId="14CB0E06" w14:textId="77777777" w:rsidR="00B94C5E" w:rsidRPr="006B782B" w:rsidRDefault="00B94C5E" w:rsidP="00BF79FB">
      <w:pPr>
        <w:rPr>
          <w:rFonts w:ascii="Arial Narrow" w:hAnsi="Arial Narrow"/>
          <w:color w:val="FF0000"/>
        </w:rPr>
      </w:pPr>
    </w:p>
    <w:p w14:paraId="4CE5C4DC" w14:textId="77777777" w:rsidR="002071BF" w:rsidRPr="006B782B" w:rsidRDefault="002071BF" w:rsidP="00BF79FB">
      <w:pPr>
        <w:rPr>
          <w:rFonts w:ascii="Arial Narrow" w:hAnsi="Arial Narrow"/>
          <w:color w:val="FF0000"/>
        </w:rPr>
      </w:pPr>
    </w:p>
    <w:p w14:paraId="25BE0D1B" w14:textId="75CCF3C0" w:rsidR="002071BF" w:rsidRPr="006B782B" w:rsidRDefault="002071BF" w:rsidP="0020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ind w:right="-138"/>
        <w:jc w:val="both"/>
        <w:rPr>
          <w:rFonts w:ascii="Arial Narrow" w:hAnsi="Arial Narrow" w:cs="Arial"/>
          <w:b/>
          <w:caps/>
        </w:rPr>
      </w:pPr>
      <w:r w:rsidRPr="006B782B">
        <w:rPr>
          <w:rFonts w:ascii="Arial Narrow" w:hAnsi="Arial Narrow" w:cs="Arial"/>
          <w:b/>
          <w:caps/>
        </w:rPr>
        <w:t xml:space="preserve">3. </w:t>
      </w:r>
      <w:r w:rsidR="0063200C" w:rsidRPr="006B782B">
        <w:rPr>
          <w:rFonts w:ascii="Arial Narrow" w:hAnsi="Arial Narrow" w:cs="Arial"/>
          <w:b/>
          <w:caps/>
        </w:rPr>
        <w:t>TECHNICKÁ SPECIFIKACE</w:t>
      </w:r>
    </w:p>
    <w:p w14:paraId="07098ED7" w14:textId="77777777" w:rsidR="002071BF" w:rsidRPr="006B782B" w:rsidRDefault="002071BF" w:rsidP="00BF79FB">
      <w:pPr>
        <w:spacing w:after="120"/>
        <w:ind w:right="370"/>
        <w:rPr>
          <w:rFonts w:ascii="Arial Narrow" w:hAnsi="Arial Narrow"/>
          <w:b/>
          <w:bCs/>
          <w:u w:val="single"/>
        </w:rPr>
      </w:pPr>
    </w:p>
    <w:p w14:paraId="2E536448" w14:textId="41A933E2" w:rsidR="00B94C5E" w:rsidRPr="006B782B" w:rsidRDefault="002768A6" w:rsidP="003764DD">
      <w:pPr>
        <w:jc w:val="both"/>
        <w:rPr>
          <w:rFonts w:ascii="Arial Narrow" w:hAnsi="Arial Narrow"/>
          <w:b/>
          <w:u w:val="single"/>
        </w:rPr>
      </w:pPr>
      <w:r w:rsidRPr="006B782B">
        <w:rPr>
          <w:rFonts w:ascii="Arial Narrow" w:hAnsi="Arial Narrow"/>
          <w:b/>
          <w:u w:val="single"/>
        </w:rPr>
        <w:t>NOSIČ</w:t>
      </w:r>
    </w:p>
    <w:p w14:paraId="24735B6A" w14:textId="77777777" w:rsidR="00206D30" w:rsidRPr="006B782B" w:rsidRDefault="00206D30" w:rsidP="003764DD">
      <w:pPr>
        <w:jc w:val="both"/>
        <w:rPr>
          <w:rFonts w:ascii="Arial Narrow" w:hAnsi="Arial Narrow"/>
          <w:b/>
          <w:u w:val="single"/>
        </w:rPr>
      </w:pPr>
    </w:p>
    <w:p w14:paraId="4222491E" w14:textId="77777777" w:rsidR="005226A8" w:rsidRPr="006B782B" w:rsidRDefault="002768A6" w:rsidP="003764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Počet převážených osob bude vybaven prosklenou kabinou s klimatizací a topením. Kabina bude vybavená klimatizací a topením, stěračem s ostřikovačem umístěným vpředu i vzadu. </w:t>
      </w:r>
    </w:p>
    <w:p w14:paraId="382E0F19" w14:textId="77777777" w:rsidR="005226A8" w:rsidRPr="006B782B" w:rsidRDefault="002768A6" w:rsidP="003764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Sedadlo obsluhy bude minimálně mechanicky odpružené, s nastavitelnou výškou, prošívané s bočním polstrovaným vedením. </w:t>
      </w:r>
    </w:p>
    <w:p w14:paraId="0817F072" w14:textId="77777777" w:rsidR="005226A8" w:rsidRPr="006B782B" w:rsidRDefault="002768A6" w:rsidP="003764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Sloupek řízení nastavitelný. </w:t>
      </w:r>
    </w:p>
    <w:p w14:paraId="15F05607" w14:textId="77777777" w:rsidR="00206D30" w:rsidRPr="006B782B" w:rsidRDefault="002768A6" w:rsidP="003764D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V kabině bude minimálně příprava na rádio s připravenou anténou a ISO konektorem.  Dvě zpětná zrcátka. Nosič musí splňovat podmínky pro provoz na pozemních komunikacích.</w:t>
      </w:r>
    </w:p>
    <w:p w14:paraId="34FD9B24" w14:textId="40210BF5" w:rsidR="002B1485" w:rsidRPr="006B782B" w:rsidRDefault="002B1485" w:rsidP="003764D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B782B">
        <w:rPr>
          <w:rFonts w:ascii="Arial Narrow" w:hAnsi="Arial Narrow"/>
          <w:b/>
          <w:u w:val="single"/>
        </w:rPr>
        <w:t>PRACOVIŠTĚ OBSLUHY</w:t>
      </w:r>
    </w:p>
    <w:p w14:paraId="2A47EC36" w14:textId="77777777" w:rsidR="002768A6" w:rsidRPr="006B782B" w:rsidRDefault="002768A6" w:rsidP="003764DD">
      <w:pPr>
        <w:jc w:val="both"/>
        <w:rPr>
          <w:rFonts w:ascii="Arial Narrow" w:hAnsi="Arial Narrow"/>
        </w:rPr>
      </w:pPr>
    </w:p>
    <w:p w14:paraId="5066A0EF" w14:textId="2D8281D5" w:rsidR="002B1485" w:rsidRPr="006B782B" w:rsidRDefault="002B1485" w:rsidP="003764DD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Otočné pro použití v obou směrech jízdy.</w:t>
      </w:r>
    </w:p>
    <w:p w14:paraId="0C38D29C" w14:textId="0B41B493" w:rsidR="002B1485" w:rsidRPr="006B782B" w:rsidRDefault="002B1485" w:rsidP="003764DD">
      <w:pPr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>BRZDY</w:t>
      </w:r>
    </w:p>
    <w:p w14:paraId="72B912D0" w14:textId="77777777" w:rsidR="002B1485" w:rsidRPr="006B782B" w:rsidRDefault="002B1485" w:rsidP="003764DD">
      <w:pPr>
        <w:jc w:val="both"/>
        <w:rPr>
          <w:rFonts w:ascii="Arial Narrow" w:hAnsi="Arial Narrow"/>
          <w:u w:val="single"/>
        </w:rPr>
      </w:pPr>
    </w:p>
    <w:p w14:paraId="79870673" w14:textId="77777777" w:rsidR="005226A8" w:rsidRPr="006B782B" w:rsidRDefault="002B1485" w:rsidP="003764DD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Minimálně bubnové, parkovací brzda ovládaná mechanicky pákou. </w:t>
      </w:r>
    </w:p>
    <w:p w14:paraId="70B766E3" w14:textId="70C7BC9E" w:rsidR="002B1485" w:rsidRPr="006B782B" w:rsidRDefault="002B1485" w:rsidP="003764DD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Provozní brzdy hydrodynamické.</w:t>
      </w:r>
    </w:p>
    <w:p w14:paraId="46F3166A" w14:textId="62059593" w:rsidR="002B1485" w:rsidRPr="006B782B" w:rsidRDefault="002B1485" w:rsidP="003764DD">
      <w:pPr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>MOTOR</w:t>
      </w:r>
    </w:p>
    <w:p w14:paraId="399BE1C6" w14:textId="77777777" w:rsidR="005226A8" w:rsidRPr="006B782B" w:rsidRDefault="005226A8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905288C" w14:textId="77777777" w:rsidR="002B1485" w:rsidRPr="006B782B" w:rsidRDefault="002B1485" w:rsidP="003764D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Min. 3-válec, diesel, kapalinou chlazený s přímím vstřikem paliva o výkonu min. 28 kW, maximální otáčky motoru 3000 ot./min. </w:t>
      </w:r>
    </w:p>
    <w:p w14:paraId="4CD25646" w14:textId="65F15C9F" w:rsidR="002B1485" w:rsidRPr="006B782B" w:rsidRDefault="002B1485" w:rsidP="003764D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Kroutící moment by neměl být nižší než 110 Nm při 1200 ot./min. </w:t>
      </w:r>
    </w:p>
    <w:p w14:paraId="3C449D36" w14:textId="77777777" w:rsidR="002B1485" w:rsidRPr="006B782B" w:rsidRDefault="002B1485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237ED" w14:textId="77777777" w:rsidR="001B1156" w:rsidRDefault="001B1156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70485543" w14:textId="77777777" w:rsidR="001B1156" w:rsidRDefault="001B1156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32F4F37E" w14:textId="3BA56E5E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lastRenderedPageBreak/>
        <w:t>PALIVOVÁ NÁDRŽ</w:t>
      </w:r>
    </w:p>
    <w:p w14:paraId="62892638" w14:textId="77777777" w:rsidR="00206D30" w:rsidRPr="006B782B" w:rsidRDefault="00206D30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u w:val="single"/>
        </w:rPr>
      </w:pPr>
    </w:p>
    <w:p w14:paraId="63E7F9AC" w14:textId="4642218B" w:rsidR="00F452CC" w:rsidRPr="001C30CE" w:rsidRDefault="00F452CC" w:rsidP="003764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Uzamykatelná víčkem. Objem palivové nádrže min. 25 litrů.</w:t>
      </w:r>
    </w:p>
    <w:p w14:paraId="0B4800BF" w14:textId="7BF9734E" w:rsidR="002B1485" w:rsidRPr="006B782B" w:rsidRDefault="00F452CC" w:rsidP="003764DD">
      <w:pPr>
        <w:jc w:val="both"/>
        <w:rPr>
          <w:rFonts w:ascii="Arial Narrow" w:hAnsi="Arial Narrow" w:cs="Calibri"/>
          <w:u w:val="single"/>
        </w:rPr>
      </w:pPr>
      <w:r w:rsidRPr="006B782B">
        <w:rPr>
          <w:rFonts w:ascii="Arial Narrow" w:hAnsi="Arial Narrow" w:cs="Calibri"/>
          <w:b/>
          <w:u w:val="single"/>
        </w:rPr>
        <w:t>Pohon</w:t>
      </w:r>
      <w:r w:rsidRPr="006B782B">
        <w:rPr>
          <w:rFonts w:ascii="Arial Narrow" w:hAnsi="Arial Narrow" w:cs="Calibri"/>
          <w:u w:val="single"/>
        </w:rPr>
        <w:t xml:space="preserve"> 4x4  </w:t>
      </w:r>
    </w:p>
    <w:p w14:paraId="203D9724" w14:textId="77777777" w:rsidR="00F8104F" w:rsidRPr="006B782B" w:rsidRDefault="00F8104F" w:rsidP="003764DD">
      <w:pPr>
        <w:jc w:val="both"/>
        <w:rPr>
          <w:rFonts w:ascii="Arial Narrow" w:hAnsi="Arial Narrow" w:cs="Calibri"/>
          <w:u w:val="single"/>
        </w:rPr>
      </w:pPr>
    </w:p>
    <w:p w14:paraId="63C6BE28" w14:textId="77777777" w:rsidR="00F8104F" w:rsidRPr="006B782B" w:rsidRDefault="00F452CC" w:rsidP="003764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Hydrostatickou převodovkou ovládanou kolébkovým pedálem na obou stranách v kabině obsluhy, pracovní rychlost nastavitelná tempomatem. Uzávěrka diferenciálu na obou nápravách. Řízení hydraulicky ovládané, řiditelná min. jedna náprava. Nápravy by měly být vůči sobě kyvné alespoň o +- 15° . </w:t>
      </w:r>
    </w:p>
    <w:p w14:paraId="54068A01" w14:textId="5A79F78B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B782B">
        <w:rPr>
          <w:rFonts w:ascii="Arial Narrow" w:hAnsi="Arial Narrow"/>
          <w:b/>
          <w:u w:val="single"/>
        </w:rPr>
        <w:t xml:space="preserve">VÝVODOVÝ HŘÍDEL </w:t>
      </w:r>
    </w:p>
    <w:p w14:paraId="387B8385" w14:textId="77777777" w:rsidR="00A63857" w:rsidRPr="006B782B" w:rsidRDefault="00A63857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</w:p>
    <w:p w14:paraId="0E9C2C5A" w14:textId="77777777" w:rsidR="00F8104F" w:rsidRPr="006B782B" w:rsidRDefault="00F452CC" w:rsidP="003764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Nezávislý umístěný min. vzadu 540/1000 ot./min. 6 drážek.</w:t>
      </w:r>
    </w:p>
    <w:p w14:paraId="37137536" w14:textId="4B0F8305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  <w:r w:rsidRPr="006B782B">
        <w:rPr>
          <w:rFonts w:ascii="Arial Narrow" w:hAnsi="Arial Narrow"/>
          <w:b/>
          <w:u w:val="single"/>
        </w:rPr>
        <w:t xml:space="preserve">HYDRAULIKA </w:t>
      </w:r>
      <w:r w:rsidRPr="006B782B">
        <w:rPr>
          <w:rFonts w:ascii="Arial Narrow" w:hAnsi="Arial Narrow"/>
          <w:u w:val="single"/>
        </w:rPr>
        <w:t xml:space="preserve"> </w:t>
      </w:r>
    </w:p>
    <w:p w14:paraId="0C102C3C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70E237E" w14:textId="7494FF42" w:rsidR="00F452CC" w:rsidRPr="006B782B" w:rsidRDefault="00F452CC" w:rsidP="003764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Vzadu 3 okruhy min. jednočinné písty, 6 rychlospojek, možnost plovoucí polohy závěsu. Vpředu min. jednočinné písty, 2 rychlospojky. Výkon hydraulického čerpadla min. 30  l/min.</w:t>
      </w:r>
    </w:p>
    <w:p w14:paraId="7EF8A9AE" w14:textId="77777777" w:rsidR="00F8104F" w:rsidRPr="006B782B" w:rsidRDefault="00F452CC" w:rsidP="003764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Zadní tříbodový závěs s možností regulace poklesu, zvedací výkon min. 900 Kg.</w:t>
      </w:r>
    </w:p>
    <w:p w14:paraId="21F1D335" w14:textId="24928574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6B782B">
        <w:rPr>
          <w:rFonts w:ascii="Arial Narrow" w:hAnsi="Arial Narrow"/>
          <w:b/>
          <w:u w:val="single"/>
        </w:rPr>
        <w:t xml:space="preserve">TAŽNÉ ZAŘÍZENÍ </w:t>
      </w:r>
    </w:p>
    <w:p w14:paraId="637DB969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393D7DB" w14:textId="30616D1B" w:rsidR="00F452CC" w:rsidRPr="006B782B" w:rsidRDefault="00F452CC" w:rsidP="003764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Pro přívěs s okem umístěný vzadu.</w:t>
      </w:r>
    </w:p>
    <w:p w14:paraId="1D6CDBED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>ELEKTRICKÁ VÝSTROJ</w:t>
      </w:r>
    </w:p>
    <w:p w14:paraId="058112D5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</w:p>
    <w:p w14:paraId="09F3C55A" w14:textId="77777777" w:rsidR="00F8104F" w:rsidRPr="006B782B" w:rsidRDefault="00F452CC" w:rsidP="003764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12V, dopravní osvětlení, houkačka, LED maják oranžové barvy, el. zásuvka pro připojení přívěsu 7mi pólová. Odpojovač baterie. </w:t>
      </w:r>
    </w:p>
    <w:p w14:paraId="39CCCC8B" w14:textId="67E6C9DC" w:rsidR="00F452CC" w:rsidRPr="006B782B" w:rsidRDefault="00F452CC" w:rsidP="003764D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  <w:r w:rsidRPr="006B782B">
        <w:rPr>
          <w:rFonts w:ascii="Arial Narrow" w:hAnsi="Arial Narrow"/>
          <w:b/>
          <w:i/>
          <w:sz w:val="24"/>
          <w:szCs w:val="24"/>
        </w:rPr>
        <w:t>Pracovní světla umístěná nahoře kabiny vpředu i vzadu nezávisle ovládaná.</w:t>
      </w:r>
    </w:p>
    <w:p w14:paraId="00CFBE20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F92C9BD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6B782B">
        <w:rPr>
          <w:rFonts w:ascii="Arial Narrow" w:hAnsi="Arial Narrow" w:cs="Calibri"/>
          <w:b/>
          <w:u w:val="single"/>
        </w:rPr>
        <w:t>PŘÍSTROJOVÁ DESKA</w:t>
      </w:r>
      <w:r w:rsidRPr="006B782B">
        <w:rPr>
          <w:rFonts w:ascii="Arial Narrow" w:hAnsi="Arial Narrow" w:cs="Calibri"/>
          <w:b/>
        </w:rPr>
        <w:t xml:space="preserve"> </w:t>
      </w:r>
      <w:r w:rsidRPr="006B782B">
        <w:rPr>
          <w:rFonts w:ascii="Arial Narrow" w:hAnsi="Arial Narrow" w:cs="Calibri"/>
        </w:rPr>
        <w:t xml:space="preserve"> </w:t>
      </w:r>
    </w:p>
    <w:p w14:paraId="1BDAF7A8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B07C38" w14:textId="339A0A66" w:rsidR="00F452CC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Vybavená multifunkčním displejem kde bude otáčkoměr, teploměr chladící kapaliny, počítadlo MTh. , palivoměr, kontrolky mazání, dobíjení, osvětlení.</w:t>
      </w:r>
    </w:p>
    <w:p w14:paraId="20C7F099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6B782B">
        <w:rPr>
          <w:rFonts w:ascii="Arial Narrow" w:hAnsi="Arial Narrow" w:cs="Calibri"/>
          <w:b/>
          <w:u w:val="single"/>
        </w:rPr>
        <w:t>ROZMĚRY A HMOTNOST</w:t>
      </w:r>
      <w:r w:rsidRPr="006B782B">
        <w:rPr>
          <w:rFonts w:ascii="Arial Narrow" w:hAnsi="Arial Narrow" w:cs="Calibri"/>
          <w:b/>
        </w:rPr>
        <w:t xml:space="preserve"> </w:t>
      </w:r>
      <w:r w:rsidRPr="006B782B">
        <w:rPr>
          <w:rFonts w:ascii="Arial Narrow" w:hAnsi="Arial Narrow" w:cs="Calibri"/>
        </w:rPr>
        <w:t xml:space="preserve"> </w:t>
      </w:r>
    </w:p>
    <w:p w14:paraId="751FD13B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36FC3FA" w14:textId="42BE22E1" w:rsidR="00F452CC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Maximální výška stroje 2100 mm, délka stroje max. 3100 mm, hmotnost samostatného stroje do 1500 Kg.</w:t>
      </w:r>
    </w:p>
    <w:p w14:paraId="42C68FCB" w14:textId="42774C95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>P</w:t>
      </w:r>
      <w:r w:rsidR="00F8104F" w:rsidRPr="006B782B">
        <w:rPr>
          <w:rFonts w:ascii="Arial Narrow" w:hAnsi="Arial Narrow" w:cs="Calibri"/>
          <w:b/>
          <w:u w:val="single"/>
        </w:rPr>
        <w:t>NEUMATIKY</w:t>
      </w:r>
    </w:p>
    <w:p w14:paraId="75C1BC41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5597407D" w14:textId="387CBC92" w:rsidR="00F452CC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 xml:space="preserve">trávníkového typu na obou nápravách stejného rozměru min. 15´´. </w:t>
      </w:r>
    </w:p>
    <w:p w14:paraId="21FBE733" w14:textId="77777777" w:rsidR="001B1156" w:rsidRDefault="001B1156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05ABA87D" w14:textId="77777777" w:rsidR="00F8104F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lastRenderedPageBreak/>
        <w:t>SEKAČKA</w:t>
      </w:r>
    </w:p>
    <w:p w14:paraId="710F92BA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474F4026" w14:textId="1303C850" w:rsidR="00F452CC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Rotační min. se třemi noži o záběru min. 150 cm, čelně nesená poháněná vývodovým hřídelem ž drážek a odvodem posekané trávy přes turbínu hadicí do kontejneru.</w:t>
      </w:r>
    </w:p>
    <w:p w14:paraId="56E8E577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6B782B">
        <w:rPr>
          <w:rFonts w:ascii="Arial Narrow" w:hAnsi="Arial Narrow" w:cs="Calibri"/>
          <w:b/>
          <w:u w:val="single"/>
        </w:rPr>
        <w:t>KONTEJNER</w:t>
      </w:r>
      <w:r w:rsidRPr="006B782B">
        <w:rPr>
          <w:rFonts w:ascii="Arial Narrow" w:hAnsi="Arial Narrow" w:cs="Calibri"/>
        </w:rPr>
        <w:t xml:space="preserve"> </w:t>
      </w:r>
    </w:p>
    <w:p w14:paraId="31FF757E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65CD6CF" w14:textId="68083835" w:rsidR="00F452CC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hydraulicky ovládaný o objemu min. 800 litrů s výsypem do výšky min. 190 cm.</w:t>
      </w:r>
    </w:p>
    <w:p w14:paraId="72A99757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7AD2D76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u w:val="single"/>
        </w:rPr>
      </w:pPr>
      <w:r w:rsidRPr="006B782B">
        <w:rPr>
          <w:rFonts w:ascii="Arial Narrow" w:hAnsi="Arial Narrow" w:cs="Calibri"/>
          <w:b/>
          <w:u w:val="single"/>
        </w:rPr>
        <w:t>PROŠKOLENÍ OBSLUHY</w:t>
      </w:r>
      <w:r w:rsidRPr="006B782B">
        <w:rPr>
          <w:rFonts w:ascii="Arial Narrow" w:hAnsi="Arial Narrow" w:cs="Calibri"/>
          <w:u w:val="single"/>
        </w:rPr>
        <w:t xml:space="preserve"> </w:t>
      </w:r>
    </w:p>
    <w:p w14:paraId="304B3785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u w:val="single"/>
        </w:rPr>
      </w:pPr>
    </w:p>
    <w:p w14:paraId="790707E0" w14:textId="77777777" w:rsidR="00F8104F" w:rsidRPr="006B782B" w:rsidRDefault="00F452CC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min. 2x 4 hodiny</w:t>
      </w:r>
      <w:r w:rsidR="00DA2FF9" w:rsidRPr="006B782B">
        <w:rPr>
          <w:rFonts w:ascii="Arial Narrow" w:hAnsi="Arial Narrow"/>
          <w:sz w:val="24"/>
          <w:szCs w:val="24"/>
        </w:rPr>
        <w:t xml:space="preserve"> pro</w:t>
      </w:r>
      <w:r w:rsidRPr="006B782B">
        <w:rPr>
          <w:rFonts w:ascii="Arial Narrow" w:hAnsi="Arial Narrow"/>
          <w:sz w:val="24"/>
          <w:szCs w:val="24"/>
        </w:rPr>
        <w:t xml:space="preserve"> </w:t>
      </w:r>
      <w:r w:rsidR="00DA2FF9" w:rsidRPr="006B782B">
        <w:rPr>
          <w:rFonts w:ascii="Arial Narrow" w:hAnsi="Arial Narrow"/>
          <w:sz w:val="24"/>
          <w:szCs w:val="24"/>
        </w:rPr>
        <w:t>obsluhu</w:t>
      </w:r>
      <w:r w:rsidR="00F12F46" w:rsidRPr="006B782B">
        <w:rPr>
          <w:rFonts w:ascii="Arial Narrow" w:hAnsi="Arial Narrow"/>
          <w:sz w:val="24"/>
          <w:szCs w:val="24"/>
        </w:rPr>
        <w:t xml:space="preserve"> (rozděleno do dvou pracovních dnů),</w:t>
      </w:r>
    </w:p>
    <w:p w14:paraId="357FCC30" w14:textId="6B530D1A" w:rsidR="00F452CC" w:rsidRPr="006B782B" w:rsidRDefault="00DA2FF9" w:rsidP="003764D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min. 2x 4 základní údržby a základního servisu v</w:t>
      </w:r>
      <w:r w:rsidR="00F12F46" w:rsidRPr="006B782B">
        <w:rPr>
          <w:rFonts w:ascii="Arial Narrow" w:hAnsi="Arial Narrow"/>
          <w:sz w:val="24"/>
          <w:szCs w:val="24"/>
        </w:rPr>
        <w:t> sídle zadavatele (rozděleno do dvou pracovních dnů).</w:t>
      </w:r>
    </w:p>
    <w:p w14:paraId="760C4D78" w14:textId="135E3CF3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 xml:space="preserve">ZÁRUKA </w:t>
      </w:r>
    </w:p>
    <w:p w14:paraId="521E2423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3471F8B0" w14:textId="18087891" w:rsidR="00F452CC" w:rsidRPr="006B782B" w:rsidRDefault="00F452CC" w:rsidP="003764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min. 24 měsíců</w:t>
      </w:r>
      <w:r w:rsidR="00DA2FF9" w:rsidRPr="006B782B">
        <w:rPr>
          <w:rFonts w:ascii="Arial Narrow" w:hAnsi="Arial Narrow"/>
          <w:sz w:val="24"/>
          <w:szCs w:val="24"/>
        </w:rPr>
        <w:t>,</w:t>
      </w:r>
      <w:r w:rsidRPr="006B782B">
        <w:rPr>
          <w:rFonts w:ascii="Arial Narrow" w:hAnsi="Arial Narrow"/>
          <w:sz w:val="24"/>
          <w:szCs w:val="24"/>
        </w:rPr>
        <w:t xml:space="preserve"> </w:t>
      </w:r>
    </w:p>
    <w:p w14:paraId="5104DCAC" w14:textId="194DF3DA" w:rsidR="00F452CC" w:rsidRPr="006B782B" w:rsidRDefault="00F452CC" w:rsidP="003764D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pozáruční</w:t>
      </w:r>
      <w:r w:rsidR="00A63857" w:rsidRPr="006B782B">
        <w:rPr>
          <w:rFonts w:ascii="Arial Narrow" w:hAnsi="Arial Narrow"/>
          <w:sz w:val="24"/>
          <w:szCs w:val="24"/>
        </w:rPr>
        <w:t xml:space="preserve"> servis</w:t>
      </w:r>
      <w:r w:rsidRPr="006B782B">
        <w:rPr>
          <w:rFonts w:ascii="Arial Narrow" w:hAnsi="Arial Narrow"/>
          <w:sz w:val="24"/>
          <w:szCs w:val="24"/>
        </w:rPr>
        <w:t xml:space="preserve"> do 24 hodin od objednání.</w:t>
      </w:r>
    </w:p>
    <w:p w14:paraId="4292886D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60760A3" w14:textId="77777777" w:rsidR="00F452CC" w:rsidRPr="006B782B" w:rsidRDefault="00F452CC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  <w:r w:rsidRPr="006B782B">
        <w:rPr>
          <w:rFonts w:ascii="Arial Narrow" w:hAnsi="Arial Narrow" w:cs="Calibri"/>
          <w:b/>
          <w:u w:val="single"/>
        </w:rPr>
        <w:t>DOKUMENTACE</w:t>
      </w:r>
    </w:p>
    <w:p w14:paraId="64386A60" w14:textId="77777777" w:rsidR="00F8104F" w:rsidRPr="006B782B" w:rsidRDefault="00F8104F" w:rsidP="003764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u w:val="single"/>
        </w:rPr>
      </w:pPr>
    </w:p>
    <w:p w14:paraId="2995F8B3" w14:textId="76EFBAD2" w:rsidR="00F452CC" w:rsidRPr="006B782B" w:rsidRDefault="00F452CC" w:rsidP="003764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technický průkaz</w:t>
      </w:r>
      <w:r w:rsidR="005C3C16">
        <w:rPr>
          <w:rFonts w:ascii="Arial Narrow" w:hAnsi="Arial Narrow"/>
          <w:sz w:val="24"/>
          <w:szCs w:val="24"/>
        </w:rPr>
        <w:t>.</w:t>
      </w:r>
    </w:p>
    <w:p w14:paraId="254E4B67" w14:textId="3560BB07" w:rsidR="00A63857" w:rsidRPr="006B782B" w:rsidRDefault="00F452CC" w:rsidP="003764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prohlášení o shodě</w:t>
      </w:r>
      <w:r w:rsidR="005C3C16">
        <w:rPr>
          <w:rFonts w:ascii="Arial Narrow" w:hAnsi="Arial Narrow"/>
          <w:sz w:val="24"/>
          <w:szCs w:val="24"/>
        </w:rPr>
        <w:t>.</w:t>
      </w:r>
    </w:p>
    <w:p w14:paraId="5217111F" w14:textId="53686F26" w:rsidR="00A63857" w:rsidRPr="006B782B" w:rsidRDefault="00F452CC" w:rsidP="003764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návod k obsluze v českém jazyce v </w:t>
      </w:r>
      <w:r w:rsidR="005C3C16">
        <w:rPr>
          <w:rFonts w:ascii="Arial Narrow" w:hAnsi="Arial Narrow"/>
          <w:sz w:val="24"/>
          <w:szCs w:val="24"/>
        </w:rPr>
        <w:t>papírové i elektronické podobě.</w:t>
      </w:r>
    </w:p>
    <w:p w14:paraId="0A88A48D" w14:textId="1AFA4028" w:rsidR="00F452CC" w:rsidRPr="006B782B" w:rsidRDefault="00A63857" w:rsidP="003764D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B782B">
        <w:rPr>
          <w:rFonts w:ascii="Arial Narrow" w:hAnsi="Arial Narrow"/>
          <w:sz w:val="24"/>
          <w:szCs w:val="24"/>
        </w:rPr>
        <w:t>k</w:t>
      </w:r>
      <w:r w:rsidR="00F452CC" w:rsidRPr="006B782B">
        <w:rPr>
          <w:rFonts w:ascii="Arial Narrow" w:hAnsi="Arial Narrow"/>
          <w:sz w:val="24"/>
          <w:szCs w:val="24"/>
        </w:rPr>
        <w:t>atalog náhrad</w:t>
      </w:r>
      <w:r w:rsidR="005C3C16">
        <w:rPr>
          <w:rFonts w:ascii="Arial Narrow" w:hAnsi="Arial Narrow"/>
          <w:sz w:val="24"/>
          <w:szCs w:val="24"/>
        </w:rPr>
        <w:t>ních dílů min. v tištěné podobě.</w:t>
      </w:r>
    </w:p>
    <w:p w14:paraId="11154C88" w14:textId="77777777" w:rsidR="00F452CC" w:rsidRDefault="00F452CC" w:rsidP="003764DD">
      <w:pPr>
        <w:jc w:val="both"/>
        <w:rPr>
          <w:rFonts w:ascii="Arial Narrow" w:hAnsi="Arial Narrow" w:cs="Calibri"/>
        </w:rPr>
      </w:pPr>
    </w:p>
    <w:p w14:paraId="65408751" w14:textId="71ABC290" w:rsidR="006B782B" w:rsidRDefault="006B782B" w:rsidP="003764DD">
      <w:pPr>
        <w:ind w:left="6372"/>
        <w:jc w:val="both"/>
        <w:rPr>
          <w:rFonts w:ascii="Arial Narrow" w:hAnsi="Arial Narrow" w:cs="Calibri"/>
        </w:rPr>
      </w:pPr>
    </w:p>
    <w:p w14:paraId="119DFE30" w14:textId="77777777" w:rsidR="003764DD" w:rsidRPr="006B782B" w:rsidRDefault="003764DD" w:rsidP="003764DD">
      <w:pPr>
        <w:ind w:left="6372"/>
        <w:jc w:val="both"/>
        <w:rPr>
          <w:rFonts w:ascii="Arial Narrow" w:hAnsi="Arial Narrow" w:cs="Calibri"/>
        </w:rPr>
      </w:pPr>
    </w:p>
    <w:sectPr w:rsidR="003764DD" w:rsidRPr="006B782B" w:rsidSect="00B94C5E">
      <w:head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0630" w14:textId="77777777" w:rsidR="009449A6" w:rsidRDefault="009449A6">
      <w:r>
        <w:separator/>
      </w:r>
    </w:p>
  </w:endnote>
  <w:endnote w:type="continuationSeparator" w:id="0">
    <w:p w14:paraId="52940200" w14:textId="77777777" w:rsidR="009449A6" w:rsidRDefault="009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830E7" w14:textId="77777777" w:rsidR="009449A6" w:rsidRDefault="009449A6">
      <w:r>
        <w:separator/>
      </w:r>
    </w:p>
  </w:footnote>
  <w:footnote w:type="continuationSeparator" w:id="0">
    <w:p w14:paraId="103D2B58" w14:textId="77777777" w:rsidR="009449A6" w:rsidRDefault="009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39"/>
      <w:gridCol w:w="6065"/>
      <w:gridCol w:w="1945"/>
    </w:tblGrid>
    <w:tr w:rsidR="00C47905" w14:paraId="69F03E85" w14:textId="77777777" w:rsidTr="00C47905">
      <w:trPr>
        <w:trHeight w:val="1033"/>
      </w:trPr>
      <w:tc>
        <w:tcPr>
          <w:tcW w:w="849" w:type="pct"/>
          <w:vAlign w:val="center"/>
        </w:tcPr>
        <w:p w14:paraId="2A8E1815" w14:textId="77777777" w:rsidR="00C47905" w:rsidRDefault="00F42CC7" w:rsidP="00C47905">
          <w:pPr>
            <w:pStyle w:val="Zhlav"/>
            <w:jc w:val="center"/>
          </w:pPr>
          <w:r>
            <w:rPr>
              <w:noProof/>
              <w:lang w:eastAsia="cs-CZ" w:bidi="ar-SA"/>
            </w:rPr>
            <w:drawing>
              <wp:inline distT="0" distB="0" distL="0" distR="0" wp14:anchorId="063918A8" wp14:editId="57738746">
                <wp:extent cx="561975" cy="561975"/>
                <wp:effectExtent l="0" t="0" r="9525" b="9525"/>
                <wp:docPr id="3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pct"/>
          <w:vAlign w:val="center"/>
        </w:tcPr>
        <w:p w14:paraId="283EAB42" w14:textId="77777777" w:rsidR="00C47905" w:rsidRPr="00C47905" w:rsidRDefault="00C47905" w:rsidP="00C47905">
          <w:pPr>
            <w:pStyle w:val="Zhlav"/>
            <w:jc w:val="center"/>
            <w:rPr>
              <w:b/>
              <w:sz w:val="32"/>
              <w:szCs w:val="32"/>
            </w:rPr>
          </w:pPr>
          <w:r w:rsidRPr="00C47905">
            <w:rPr>
              <w:b/>
              <w:sz w:val="32"/>
              <w:szCs w:val="32"/>
            </w:rPr>
            <w:t xml:space="preserve">Psychiatrická nemocnice </w:t>
          </w:r>
          <w:r w:rsidR="00DD4DEF">
            <w:rPr>
              <w:b/>
              <w:sz w:val="32"/>
              <w:szCs w:val="32"/>
            </w:rPr>
            <w:t>Horní Beřkovice</w:t>
          </w:r>
        </w:p>
        <w:p w14:paraId="073CBD59" w14:textId="77777777" w:rsidR="00C47905" w:rsidRPr="00FE3005" w:rsidRDefault="00C47905" w:rsidP="00C47905">
          <w:pPr>
            <w:pStyle w:val="Zhlav"/>
            <w:jc w:val="center"/>
          </w:pPr>
          <w:r>
            <w:t xml:space="preserve">Podřipská 1,  411 85  </w:t>
          </w:r>
          <w:r w:rsidRPr="00C47905">
            <w:rPr>
              <w:b/>
            </w:rPr>
            <w:t>Horní Beřkovice</w:t>
          </w:r>
        </w:p>
        <w:p w14:paraId="4038C5EA" w14:textId="77777777" w:rsidR="00C47905" w:rsidRPr="007368E6" w:rsidRDefault="00C47905" w:rsidP="00C47905">
          <w:pPr>
            <w:pStyle w:val="Zhlav"/>
            <w:jc w:val="center"/>
          </w:pPr>
          <w:r w:rsidRPr="00C47905">
            <w:rPr>
              <w:b/>
              <w:bCs/>
              <w:color w:val="999999"/>
            </w:rPr>
            <w:t>IČO: 00673552                                            tel.: 416 808 111</w:t>
          </w:r>
        </w:p>
      </w:tc>
      <w:tc>
        <w:tcPr>
          <w:tcW w:w="1008" w:type="pct"/>
          <w:vAlign w:val="center"/>
        </w:tcPr>
        <w:p w14:paraId="5D0D7FE4" w14:textId="77777777" w:rsidR="00C47905" w:rsidRPr="00B74209" w:rsidRDefault="00C47905" w:rsidP="00B94C5E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6288C">
            <w:rPr>
              <w:noProof/>
            </w:rPr>
            <w:t>1</w:t>
          </w:r>
          <w:r>
            <w:fldChar w:fldCharType="end"/>
          </w:r>
        </w:p>
      </w:tc>
    </w:tr>
  </w:tbl>
  <w:p w14:paraId="409B5559" w14:textId="77777777" w:rsidR="00792E44" w:rsidRDefault="00792E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39"/>
      <w:gridCol w:w="6065"/>
      <w:gridCol w:w="1945"/>
    </w:tblGrid>
    <w:tr w:rsidR="00792E44" w14:paraId="23F61112" w14:textId="77777777" w:rsidTr="00EB0F88">
      <w:trPr>
        <w:trHeight w:val="1033"/>
      </w:trPr>
      <w:tc>
        <w:tcPr>
          <w:tcW w:w="849" w:type="pct"/>
          <w:vAlign w:val="center"/>
        </w:tcPr>
        <w:p w14:paraId="2AB827C9" w14:textId="77777777" w:rsidR="00792E44" w:rsidRDefault="00F42CC7" w:rsidP="00EB0F88">
          <w:pPr>
            <w:pStyle w:val="Zhlav"/>
            <w:jc w:val="center"/>
          </w:pPr>
          <w:r>
            <w:rPr>
              <w:noProof/>
              <w:lang w:eastAsia="cs-CZ" w:bidi="ar-SA"/>
            </w:rPr>
            <w:drawing>
              <wp:inline distT="0" distB="0" distL="0" distR="0" wp14:anchorId="061962A6" wp14:editId="16EA2218">
                <wp:extent cx="561975" cy="561975"/>
                <wp:effectExtent l="0" t="0" r="9525" b="9525"/>
                <wp:docPr id="4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pct"/>
          <w:vAlign w:val="center"/>
        </w:tcPr>
        <w:p w14:paraId="75DB15D8" w14:textId="77777777" w:rsidR="008E3FFD" w:rsidRPr="00EB0F88" w:rsidRDefault="008E3FFD" w:rsidP="00EB0F88">
          <w:pPr>
            <w:pStyle w:val="Zhlav"/>
            <w:jc w:val="center"/>
            <w:rPr>
              <w:b/>
              <w:sz w:val="32"/>
              <w:szCs w:val="32"/>
            </w:rPr>
          </w:pPr>
          <w:r w:rsidRPr="00EB0F88">
            <w:rPr>
              <w:b/>
              <w:sz w:val="32"/>
              <w:szCs w:val="32"/>
            </w:rPr>
            <w:t xml:space="preserve">Psychiatrická </w:t>
          </w:r>
          <w:r w:rsidR="00C47905" w:rsidRPr="00EB0F88">
            <w:rPr>
              <w:b/>
              <w:sz w:val="32"/>
              <w:szCs w:val="32"/>
            </w:rPr>
            <w:t>nemocnice</w:t>
          </w:r>
          <w:r w:rsidRPr="00EB0F88">
            <w:rPr>
              <w:b/>
              <w:sz w:val="32"/>
              <w:szCs w:val="32"/>
            </w:rPr>
            <w:t xml:space="preserve"> </w:t>
          </w:r>
          <w:r w:rsidR="00F42CC7">
            <w:rPr>
              <w:b/>
              <w:sz w:val="32"/>
              <w:szCs w:val="32"/>
            </w:rPr>
            <w:t>Horní Beřkovice</w:t>
          </w:r>
        </w:p>
        <w:p w14:paraId="70E1F8C6" w14:textId="77777777" w:rsidR="008E3FFD" w:rsidRPr="00FE3005" w:rsidRDefault="008E3FFD" w:rsidP="00EB0F88">
          <w:pPr>
            <w:pStyle w:val="Zhlav"/>
            <w:jc w:val="center"/>
          </w:pPr>
          <w:r>
            <w:t xml:space="preserve">Podřipská 1,  411 85  </w:t>
          </w:r>
          <w:r w:rsidRPr="00EB0F88">
            <w:rPr>
              <w:b/>
            </w:rPr>
            <w:t>Horní Beřkovice</w:t>
          </w:r>
        </w:p>
        <w:p w14:paraId="2811C722" w14:textId="77777777" w:rsidR="00792E44" w:rsidRPr="007368E6" w:rsidRDefault="008E3FFD" w:rsidP="00EB0F88">
          <w:pPr>
            <w:pStyle w:val="Zhlav"/>
            <w:jc w:val="center"/>
          </w:pPr>
          <w:r w:rsidRPr="00EB0F88">
            <w:rPr>
              <w:b/>
              <w:bCs/>
              <w:color w:val="999999"/>
            </w:rPr>
            <w:t xml:space="preserve">IČO: 00673552                                    </w:t>
          </w:r>
          <w:r w:rsidR="00035C38" w:rsidRPr="00EB0F88">
            <w:rPr>
              <w:b/>
              <w:bCs/>
              <w:color w:val="999999"/>
            </w:rPr>
            <w:t xml:space="preserve">        </w:t>
          </w:r>
          <w:r w:rsidRPr="00EB0F88">
            <w:rPr>
              <w:b/>
              <w:bCs/>
              <w:color w:val="999999"/>
            </w:rPr>
            <w:t>tel.: 416</w:t>
          </w:r>
          <w:r w:rsidR="00035C38" w:rsidRPr="00EB0F88">
            <w:rPr>
              <w:b/>
              <w:bCs/>
              <w:color w:val="999999"/>
            </w:rPr>
            <w:t> </w:t>
          </w:r>
          <w:r w:rsidRPr="00EB0F88">
            <w:rPr>
              <w:b/>
              <w:bCs/>
              <w:color w:val="999999"/>
            </w:rPr>
            <w:t>808</w:t>
          </w:r>
          <w:r w:rsidR="00035C38" w:rsidRPr="00EB0F88">
            <w:rPr>
              <w:b/>
              <w:bCs/>
              <w:color w:val="999999"/>
            </w:rPr>
            <w:t xml:space="preserve"> </w:t>
          </w:r>
          <w:r w:rsidRPr="00EB0F88">
            <w:rPr>
              <w:b/>
              <w:bCs/>
              <w:color w:val="999999"/>
            </w:rPr>
            <w:t>1</w:t>
          </w:r>
          <w:r w:rsidR="00035C38" w:rsidRPr="00EB0F88">
            <w:rPr>
              <w:b/>
              <w:bCs/>
              <w:color w:val="999999"/>
            </w:rPr>
            <w:t>1</w:t>
          </w:r>
          <w:r w:rsidRPr="00EB0F88">
            <w:rPr>
              <w:b/>
              <w:bCs/>
              <w:color w:val="999999"/>
            </w:rPr>
            <w:t>1</w:t>
          </w:r>
        </w:p>
      </w:tc>
      <w:tc>
        <w:tcPr>
          <w:tcW w:w="1008" w:type="pct"/>
          <w:vAlign w:val="center"/>
        </w:tcPr>
        <w:p w14:paraId="4D1118ED" w14:textId="77777777" w:rsidR="00792E44" w:rsidRPr="00B74209" w:rsidRDefault="00792E44" w:rsidP="00B94C5E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4C5E">
            <w:rPr>
              <w:noProof/>
            </w:rPr>
            <w:t>1</w:t>
          </w:r>
          <w:r>
            <w:fldChar w:fldCharType="end"/>
          </w:r>
        </w:p>
      </w:tc>
    </w:tr>
  </w:tbl>
  <w:p w14:paraId="31F99244" w14:textId="77777777" w:rsidR="00792E44" w:rsidRDefault="00792E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F752EA4"/>
    <w:multiLevelType w:val="hybridMultilevel"/>
    <w:tmpl w:val="C8DE9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F7454"/>
    <w:multiLevelType w:val="hybridMultilevel"/>
    <w:tmpl w:val="9A02E4E6"/>
    <w:lvl w:ilvl="0" w:tplc="B89CC784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902"/>
    <w:multiLevelType w:val="hybridMultilevel"/>
    <w:tmpl w:val="007A9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132CA"/>
    <w:multiLevelType w:val="hybridMultilevel"/>
    <w:tmpl w:val="3ED25DB4"/>
    <w:lvl w:ilvl="0" w:tplc="E0AA8882">
      <w:start w:val="1"/>
      <w:numFmt w:val="bullet"/>
      <w:lvlText w:val="-"/>
      <w:lvlJc w:val="left"/>
      <w:pPr>
        <w:tabs>
          <w:tab w:val="num" w:pos="7874"/>
        </w:tabs>
        <w:ind w:left="7874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270"/>
        </w:tabs>
        <w:ind w:left="12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990"/>
        </w:tabs>
        <w:ind w:left="12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710"/>
        </w:tabs>
        <w:ind w:left="13710" w:hanging="360"/>
      </w:pPr>
      <w:rPr>
        <w:rFonts w:ascii="Wingdings" w:hAnsi="Wingdings" w:hint="default"/>
      </w:rPr>
    </w:lvl>
  </w:abstractNum>
  <w:abstractNum w:abstractNumId="5" w15:restartNumberingAfterBreak="0">
    <w:nsid w:val="3A2610CF"/>
    <w:multiLevelType w:val="hybridMultilevel"/>
    <w:tmpl w:val="2A847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B6A70"/>
    <w:multiLevelType w:val="hybridMultilevel"/>
    <w:tmpl w:val="D8F01A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4957E21"/>
    <w:multiLevelType w:val="hybridMultilevel"/>
    <w:tmpl w:val="68004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844B0"/>
    <w:multiLevelType w:val="hybridMultilevel"/>
    <w:tmpl w:val="49465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51D7C"/>
    <w:multiLevelType w:val="hybridMultilevel"/>
    <w:tmpl w:val="395CE152"/>
    <w:lvl w:ilvl="0" w:tplc="67D0112C">
      <w:start w:val="1"/>
      <w:numFmt w:val="bullet"/>
      <w:lvlText w:val="-"/>
      <w:lvlJc w:val="left"/>
      <w:pPr>
        <w:ind w:left="360" w:hanging="360"/>
      </w:pPr>
      <w:rPr>
        <w:rFonts w:ascii="Arial Narrow" w:eastAsia="SimSun" w:hAnsi="Arial Narrow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E4669F"/>
    <w:multiLevelType w:val="hybridMultilevel"/>
    <w:tmpl w:val="0576E0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584A66"/>
    <w:multiLevelType w:val="hybridMultilevel"/>
    <w:tmpl w:val="0CBCE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E"/>
    <w:rsid w:val="00017CE1"/>
    <w:rsid w:val="000266AC"/>
    <w:rsid w:val="00035C38"/>
    <w:rsid w:val="0005782A"/>
    <w:rsid w:val="00092836"/>
    <w:rsid w:val="00095F87"/>
    <w:rsid w:val="000A63E8"/>
    <w:rsid w:val="000D5941"/>
    <w:rsid w:val="00154ECB"/>
    <w:rsid w:val="00194A89"/>
    <w:rsid w:val="001B1156"/>
    <w:rsid w:val="001C30CE"/>
    <w:rsid w:val="001E6E41"/>
    <w:rsid w:val="001F6521"/>
    <w:rsid w:val="002016AE"/>
    <w:rsid w:val="00206C8E"/>
    <w:rsid w:val="00206D30"/>
    <w:rsid w:val="002071BF"/>
    <w:rsid w:val="0022493F"/>
    <w:rsid w:val="002263D6"/>
    <w:rsid w:val="00272607"/>
    <w:rsid w:val="002768A6"/>
    <w:rsid w:val="002B1485"/>
    <w:rsid w:val="002B46CE"/>
    <w:rsid w:val="00301DBE"/>
    <w:rsid w:val="0031505E"/>
    <w:rsid w:val="00357DBC"/>
    <w:rsid w:val="003764DD"/>
    <w:rsid w:val="003C325A"/>
    <w:rsid w:val="003D5171"/>
    <w:rsid w:val="003E096B"/>
    <w:rsid w:val="00405530"/>
    <w:rsid w:val="0041524D"/>
    <w:rsid w:val="00467CD9"/>
    <w:rsid w:val="004860CE"/>
    <w:rsid w:val="004863F3"/>
    <w:rsid w:val="00495EBD"/>
    <w:rsid w:val="004C53B4"/>
    <w:rsid w:val="004D1531"/>
    <w:rsid w:val="005226A8"/>
    <w:rsid w:val="0058174F"/>
    <w:rsid w:val="005C3C16"/>
    <w:rsid w:val="00611547"/>
    <w:rsid w:val="00620DBC"/>
    <w:rsid w:val="0063200C"/>
    <w:rsid w:val="00632334"/>
    <w:rsid w:val="006670E8"/>
    <w:rsid w:val="00684C54"/>
    <w:rsid w:val="006B782B"/>
    <w:rsid w:val="006D61DF"/>
    <w:rsid w:val="007368E6"/>
    <w:rsid w:val="00745A28"/>
    <w:rsid w:val="00760D4D"/>
    <w:rsid w:val="00775EC9"/>
    <w:rsid w:val="00792E44"/>
    <w:rsid w:val="00797203"/>
    <w:rsid w:val="007A48D7"/>
    <w:rsid w:val="008269EC"/>
    <w:rsid w:val="008345A4"/>
    <w:rsid w:val="00844345"/>
    <w:rsid w:val="00863FF7"/>
    <w:rsid w:val="008A1F17"/>
    <w:rsid w:val="008E3FFD"/>
    <w:rsid w:val="009411C4"/>
    <w:rsid w:val="009449A6"/>
    <w:rsid w:val="00951F02"/>
    <w:rsid w:val="009718C8"/>
    <w:rsid w:val="00983E8C"/>
    <w:rsid w:val="009E436E"/>
    <w:rsid w:val="00A23DB0"/>
    <w:rsid w:val="00A6288C"/>
    <w:rsid w:val="00A63857"/>
    <w:rsid w:val="00A873C5"/>
    <w:rsid w:val="00AB6D96"/>
    <w:rsid w:val="00AE1A8B"/>
    <w:rsid w:val="00AE1D8A"/>
    <w:rsid w:val="00AF0F7E"/>
    <w:rsid w:val="00B30202"/>
    <w:rsid w:val="00B35133"/>
    <w:rsid w:val="00B70B62"/>
    <w:rsid w:val="00B74209"/>
    <w:rsid w:val="00B94C5E"/>
    <w:rsid w:val="00B9741C"/>
    <w:rsid w:val="00BC04F8"/>
    <w:rsid w:val="00BF1790"/>
    <w:rsid w:val="00BF7370"/>
    <w:rsid w:val="00BF79FB"/>
    <w:rsid w:val="00C233C6"/>
    <w:rsid w:val="00C441A7"/>
    <w:rsid w:val="00C47905"/>
    <w:rsid w:val="00C94849"/>
    <w:rsid w:val="00CE7F8D"/>
    <w:rsid w:val="00D13CB2"/>
    <w:rsid w:val="00D447B7"/>
    <w:rsid w:val="00D52FA0"/>
    <w:rsid w:val="00D632CF"/>
    <w:rsid w:val="00D81CD1"/>
    <w:rsid w:val="00D94F5D"/>
    <w:rsid w:val="00DA2FF9"/>
    <w:rsid w:val="00DD4DEF"/>
    <w:rsid w:val="00DF4A49"/>
    <w:rsid w:val="00EB0F88"/>
    <w:rsid w:val="00F12F46"/>
    <w:rsid w:val="00F42CC7"/>
    <w:rsid w:val="00F452CC"/>
    <w:rsid w:val="00F8104F"/>
    <w:rsid w:val="00F841F7"/>
    <w:rsid w:val="00F8798D"/>
    <w:rsid w:val="00FA0FF7"/>
    <w:rsid w:val="00FA6060"/>
    <w:rsid w:val="00FB49CC"/>
    <w:rsid w:val="00FC017D"/>
    <w:rsid w:val="00FC0D95"/>
    <w:rsid w:val="00FD015A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9FF7"/>
  <w15:docId w15:val="{BB301AD1-F5D2-40C0-B516-B4FEC7A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951F02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paragraph" w:styleId="Textbubliny">
    <w:name w:val="Balloon Text"/>
    <w:basedOn w:val="Normln"/>
    <w:link w:val="TextbublinyChar"/>
    <w:rsid w:val="00DD4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4DE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4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94C5E"/>
    <w:rPr>
      <w:rFonts w:eastAsia="SimSu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99"/>
    <w:qFormat/>
    <w:rsid w:val="00B94C5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rsid w:val="00BF1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79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BF1790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rsid w:val="00BF1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79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kes\Dropbox\Doprava%20PN%20HoB\&#353;ablona%20pro%20psan&#237;%20texu%20nov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EE6B-39BA-4DA5-AA99-B7D19439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psaní texu nová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řádu</vt:lpstr>
    </vt:vector>
  </TitlesOfParts>
  <Company>Psychiatrická léčebna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řádu</dc:title>
  <dc:creator>Adam Lekeš</dc:creator>
  <cp:lastModifiedBy>Bc. Petr Šámal</cp:lastModifiedBy>
  <cp:revision>4</cp:revision>
  <cp:lastPrinted>2022-10-27T09:27:00Z</cp:lastPrinted>
  <dcterms:created xsi:type="dcterms:W3CDTF">2022-10-27T09:43:00Z</dcterms:created>
  <dcterms:modified xsi:type="dcterms:W3CDTF">2022-11-02T11:41:00Z</dcterms:modified>
</cp:coreProperties>
</file>